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190" w:rsidRDefault="00715432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ДОГОВОР ПРИСОЕДИНЕНИЯ №____</w:t>
      </w:r>
    </w:p>
    <w:p w:rsidR="00C96190" w:rsidRDefault="00715432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на оказание информационных услуг</w:t>
      </w:r>
    </w:p>
    <w:p w:rsidR="00C96190" w:rsidRDefault="00715432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посредством межбанковской системы идентификации</w:t>
      </w:r>
    </w:p>
    <w:p w:rsidR="00C96190" w:rsidRDefault="00C96190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C96190" w:rsidRDefault="00715432">
      <w:pPr>
        <w:pStyle w:val="a9"/>
        <w:tabs>
          <w:tab w:val="clear" w:pos="1247"/>
          <w:tab w:val="left" w:pos="1134"/>
        </w:tabs>
        <w:spacing w:line="280" w:lineRule="exact"/>
        <w:jc w:val="center"/>
      </w:pPr>
      <w:r>
        <w:rPr>
          <w:sz w:val="24"/>
          <w:szCs w:val="24"/>
        </w:rPr>
        <w:t xml:space="preserve">г. Минск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_____»_____________20__ г.</w:t>
      </w:r>
    </w:p>
    <w:p w:rsidR="00C96190" w:rsidRDefault="00C96190">
      <w:pPr>
        <w:pStyle w:val="a9"/>
        <w:tabs>
          <w:tab w:val="left" w:pos="1134"/>
        </w:tabs>
        <w:spacing w:line="280" w:lineRule="exact"/>
        <w:jc w:val="center"/>
        <w:rPr>
          <w:sz w:val="24"/>
          <w:szCs w:val="24"/>
        </w:rPr>
      </w:pPr>
    </w:p>
    <w:p w:rsidR="00C96190" w:rsidRDefault="00715432">
      <w:pPr>
        <w:pStyle w:val="a8"/>
      </w:pPr>
      <w:r>
        <w:rPr>
          <w:sz w:val="24"/>
          <w:szCs w:val="24"/>
        </w:rPr>
        <w:t xml:space="preserve">Открытое </w:t>
      </w:r>
      <w:r>
        <w:rPr>
          <w:sz w:val="24"/>
          <w:szCs w:val="24"/>
        </w:rPr>
        <w:t>акционерное общество «Небанковская кредитно-финансовая организация «Единое расчетное и информационное пространство», именуемое в дальнейшем «Владелец», в лице ____________________________________________________________</w:t>
      </w:r>
    </w:p>
    <w:p w:rsidR="00C96190" w:rsidRDefault="00715432">
      <w:pPr>
        <w:pStyle w:val="a8"/>
        <w:ind w:firstLine="0"/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 действующего на основании _______________________________________________, с одной стороны, и ____________________________________________________________, именуемый (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>) в дальнейшем «Банк», в лице _______________</w:t>
      </w:r>
      <w:r>
        <w:rPr>
          <w:sz w:val="24"/>
          <w:szCs w:val="24"/>
        </w:rPr>
        <w:t>_______________________</w:t>
      </w:r>
    </w:p>
    <w:p w:rsidR="00C96190" w:rsidRDefault="00715432">
      <w:pPr>
        <w:pStyle w:val="a8"/>
        <w:ind w:firstLine="0"/>
      </w:pPr>
      <w:r>
        <w:rPr>
          <w:sz w:val="24"/>
          <w:szCs w:val="24"/>
        </w:rPr>
        <w:t>_____________________________________________________________________________</w:t>
      </w:r>
    </w:p>
    <w:p w:rsidR="00C96190" w:rsidRDefault="00715432">
      <w:pPr>
        <w:pStyle w:val="a8"/>
        <w:ind w:firstLine="0"/>
      </w:pPr>
      <w:r>
        <w:rPr>
          <w:sz w:val="24"/>
          <w:szCs w:val="24"/>
        </w:rPr>
        <w:t>действующего на основании _________________________________________, а вместе именуемые «Стороны», заключили настоящий Договор присоединения на оказание и</w:t>
      </w:r>
      <w:r>
        <w:rPr>
          <w:sz w:val="24"/>
          <w:szCs w:val="24"/>
        </w:rPr>
        <w:t>нформационных услуг посредством межбанковской системы идентификации о следующем.</w:t>
      </w:r>
    </w:p>
    <w:p w:rsidR="00C96190" w:rsidRDefault="00C96190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C96190" w:rsidRDefault="00715432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1. ПРЕДМЕТ ДОГОВОРА</w:t>
      </w:r>
    </w:p>
    <w:p w:rsidR="00C96190" w:rsidRDefault="00715432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Владелец в порядке и на условиях, предусмотренных Общими условиями оказания информационных услуг посредством межбанковской системы идентификации (далее – </w:t>
      </w:r>
      <w:r>
        <w:rPr>
          <w:rFonts w:eastAsia="Times New Roman"/>
          <w:sz w:val="24"/>
          <w:szCs w:val="24"/>
        </w:rPr>
        <w:t>Общие условия), Регламентом информационного взаимодействия Владельца, НБ РБ и банков в МСИ (далее – Регламент), «Сборником вознаграждений за операции, осуществляемые ОАО «Небанковская кредитно-финансовая организация «ЕРИП» (и другими участниками ЕРИП)» (да</w:t>
      </w:r>
      <w:r>
        <w:rPr>
          <w:rFonts w:eastAsia="Times New Roman"/>
          <w:sz w:val="24"/>
          <w:szCs w:val="24"/>
        </w:rPr>
        <w:t>лее – Сборник), а также в соответствии с действующим законодательством и нормативными правовыми актами в области межбанковской системы идентификации (далее — МСИ) оказывает Банку информационную услугу МСИ, а Банк обязуется участвовать в формировании МСИ, а</w:t>
      </w:r>
      <w:r>
        <w:rPr>
          <w:rFonts w:eastAsia="Times New Roman"/>
          <w:sz w:val="24"/>
          <w:szCs w:val="24"/>
        </w:rPr>
        <w:t xml:space="preserve"> также принять и оплатить оказанные услуги в соответствии с порядком и сроками, установленными настоящим Договором, Общими условиями, Регламентом, Сборником. </w:t>
      </w:r>
    </w:p>
    <w:p w:rsidR="00C96190" w:rsidRDefault="00C96190">
      <w:pPr>
        <w:pStyle w:val="a9"/>
        <w:tabs>
          <w:tab w:val="left" w:pos="1134"/>
        </w:tabs>
        <w:jc w:val="center"/>
        <w:rPr>
          <w:sz w:val="24"/>
          <w:szCs w:val="24"/>
        </w:rPr>
      </w:pPr>
    </w:p>
    <w:p w:rsidR="00C96190" w:rsidRDefault="00715432">
      <w:pPr>
        <w:pStyle w:val="a9"/>
        <w:tabs>
          <w:tab w:val="left" w:pos="1134"/>
        </w:tabs>
        <w:jc w:val="center"/>
      </w:pPr>
      <w:r>
        <w:rPr>
          <w:sz w:val="24"/>
          <w:szCs w:val="24"/>
        </w:rPr>
        <w:t>2. УСЛОВИЯ ДОГОВОРА ПРИСОЕДИНЕНИЯ</w:t>
      </w:r>
    </w:p>
    <w:p w:rsidR="00C96190" w:rsidRDefault="00715432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>2.1. Настоящий Договор является договором присоединения.</w:t>
      </w:r>
    </w:p>
    <w:p w:rsidR="00C96190" w:rsidRDefault="00715432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>2.2. </w:t>
      </w:r>
      <w:r>
        <w:rPr>
          <w:sz w:val="24"/>
          <w:szCs w:val="24"/>
        </w:rPr>
        <w:t>Банк в соответствии со статьей 398 Гражданского кодекса Республики Беларусь посредством заключения настоящего Договора полностью и безусловно присоединяется к Общим условиям, Регламенту, требованиям документации МСИ, локальным нормативным правовым актам Вл</w:t>
      </w:r>
      <w:r>
        <w:rPr>
          <w:sz w:val="24"/>
          <w:szCs w:val="24"/>
        </w:rPr>
        <w:t xml:space="preserve">адельца, опубликованным в глобальной компьютерной сети Интернет на сайте </w:t>
      </w:r>
      <w:hyperlink r:id="rId6" w:history="1">
        <w:r>
          <w:rPr>
            <w:rStyle w:val="af"/>
            <w:sz w:val="24"/>
            <w:szCs w:val="24"/>
            <w:lang w:val="en-US"/>
          </w:rPr>
          <w:t>www</w:t>
        </w:r>
        <w:r>
          <w:rPr>
            <w:rStyle w:val="af"/>
            <w:sz w:val="24"/>
            <w:szCs w:val="24"/>
          </w:rPr>
          <w:t>.</w:t>
        </w:r>
        <w:proofErr w:type="spellStart"/>
        <w:r>
          <w:rPr>
            <w:rStyle w:val="af"/>
            <w:sz w:val="24"/>
            <w:szCs w:val="24"/>
            <w:lang w:val="en-US"/>
          </w:rPr>
          <w:t>raschet</w:t>
        </w:r>
        <w:proofErr w:type="spellEnd"/>
        <w:r>
          <w:rPr>
            <w:rStyle w:val="af"/>
            <w:sz w:val="24"/>
            <w:szCs w:val="24"/>
          </w:rPr>
          <w:t>.</w:t>
        </w:r>
        <w:r>
          <w:rPr>
            <w:rStyle w:val="af"/>
            <w:sz w:val="24"/>
            <w:szCs w:val="24"/>
            <w:lang w:val="en-US"/>
          </w:rPr>
          <w:t>by</w:t>
        </w:r>
      </w:hyperlink>
      <w:r>
        <w:rPr>
          <w:sz w:val="24"/>
          <w:szCs w:val="24"/>
        </w:rPr>
        <w:t>.</w:t>
      </w:r>
    </w:p>
    <w:p w:rsidR="00C96190" w:rsidRDefault="00715432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>2.3. Факт присоединения Банка к Общим условиям и Регламенту является полным принятием им положений указанных документов.</w:t>
      </w:r>
    </w:p>
    <w:p w:rsidR="00C96190" w:rsidRDefault="00715432">
      <w:pPr>
        <w:pStyle w:val="a9"/>
        <w:tabs>
          <w:tab w:val="clear" w:pos="1247"/>
          <w:tab w:val="left" w:pos="57"/>
        </w:tabs>
        <w:ind w:firstLine="709"/>
      </w:pPr>
      <w:r>
        <w:rPr>
          <w:sz w:val="24"/>
          <w:szCs w:val="24"/>
        </w:rPr>
        <w:t>2.4. Ба</w:t>
      </w:r>
      <w:r>
        <w:rPr>
          <w:sz w:val="24"/>
          <w:szCs w:val="24"/>
        </w:rPr>
        <w:t xml:space="preserve">нк, присоединившийся к Общим условиям и Регламенту, принимает дальнейшие изменения (дополнения), вносимые в Общие условия и Регламент, в порядке, предусмотренном Общими условиями, Регламентом. </w:t>
      </w:r>
    </w:p>
    <w:p w:rsidR="00C96190" w:rsidRDefault="00C96190">
      <w:pPr>
        <w:pStyle w:val="a9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C96190" w:rsidRDefault="00715432">
      <w:pPr>
        <w:pStyle w:val="a9"/>
        <w:tabs>
          <w:tab w:val="left" w:pos="1134"/>
        </w:tabs>
        <w:ind w:firstLine="709"/>
        <w:jc w:val="center"/>
      </w:pPr>
      <w:r>
        <w:rPr>
          <w:sz w:val="24"/>
          <w:szCs w:val="24"/>
        </w:rPr>
        <w:t>3. РАЗМЕР ВОЗНАГРАЖДЕНИЙ</w:t>
      </w:r>
    </w:p>
    <w:p w:rsidR="00C96190" w:rsidRDefault="00715432">
      <w:pPr>
        <w:pStyle w:val="a9"/>
        <w:tabs>
          <w:tab w:val="left" w:pos="1134"/>
        </w:tabs>
        <w:ind w:firstLine="709"/>
      </w:pPr>
      <w:r>
        <w:rPr>
          <w:sz w:val="24"/>
          <w:szCs w:val="24"/>
        </w:rPr>
        <w:t xml:space="preserve">Размер вознаграждений за </w:t>
      </w:r>
      <w:r>
        <w:rPr>
          <w:sz w:val="24"/>
          <w:szCs w:val="24"/>
        </w:rPr>
        <w:t>информационные услуги, оказанные посредством МСИ, определяется Сборником.</w:t>
      </w:r>
    </w:p>
    <w:p w:rsidR="00C96190" w:rsidRDefault="00C96190">
      <w:pPr>
        <w:pStyle w:val="a9"/>
        <w:tabs>
          <w:tab w:val="left" w:pos="1134"/>
        </w:tabs>
        <w:ind w:firstLine="709"/>
        <w:rPr>
          <w:sz w:val="24"/>
          <w:szCs w:val="24"/>
        </w:rPr>
      </w:pPr>
    </w:p>
    <w:p w:rsidR="00C96190" w:rsidRDefault="00715432">
      <w:pPr>
        <w:pStyle w:val="BodyTextIndent21"/>
        <w:jc w:val="center"/>
        <w:rPr>
          <w:szCs w:val="24"/>
        </w:rPr>
      </w:pPr>
      <w:r>
        <w:rPr>
          <w:szCs w:val="24"/>
        </w:rPr>
        <w:t>4. РАЗРЕШЕНИЕ СПОРОВ</w:t>
      </w:r>
    </w:p>
    <w:p w:rsidR="00C96190" w:rsidRDefault="00715432">
      <w:pPr>
        <w:pStyle w:val="BodyTextIndent21"/>
        <w:ind w:left="0" w:firstLine="680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 xml:space="preserve">4.1. Все споры и разногласия, возникшие между Сторонами по исполнению настоящего Договора или в связи с ним, разрешаются путем проведения переговоров (с </w:t>
      </w:r>
      <w:r>
        <w:rPr>
          <w:rFonts w:eastAsia="Arial Unicode MS"/>
          <w:color w:val="000000"/>
          <w:szCs w:val="24"/>
        </w:rPr>
        <w:lastRenderedPageBreak/>
        <w:t>оформле</w:t>
      </w:r>
      <w:r>
        <w:rPr>
          <w:rFonts w:eastAsia="Arial Unicode MS"/>
          <w:color w:val="000000"/>
          <w:szCs w:val="24"/>
        </w:rPr>
        <w:t xml:space="preserve">нием протокола переговоров), а в случае </w:t>
      </w:r>
      <w:proofErr w:type="spellStart"/>
      <w:r>
        <w:rPr>
          <w:rFonts w:eastAsia="Arial Unicode MS"/>
          <w:color w:val="000000"/>
          <w:szCs w:val="24"/>
        </w:rPr>
        <w:t>недостижения</w:t>
      </w:r>
      <w:proofErr w:type="spellEnd"/>
      <w:r>
        <w:rPr>
          <w:rFonts w:eastAsia="Arial Unicode MS"/>
          <w:color w:val="000000"/>
          <w:szCs w:val="24"/>
        </w:rPr>
        <w:t xml:space="preserve"> результата по итогам переговоров – в претензионном порядке. В случае разрешения споров и разногласий в претензионном порядке, получившая претензию Сторона обязана направить письменный ответ другой Сторон</w:t>
      </w:r>
      <w:r>
        <w:rPr>
          <w:rFonts w:eastAsia="Arial Unicode MS"/>
          <w:color w:val="000000"/>
          <w:szCs w:val="24"/>
        </w:rPr>
        <w:t>е в 30-дневный срок со дня ее получения.</w:t>
      </w:r>
    </w:p>
    <w:p w:rsidR="00C96190" w:rsidRDefault="00715432">
      <w:pPr>
        <w:pStyle w:val="aa"/>
        <w:spacing w:before="0"/>
        <w:ind w:firstLine="709"/>
      </w:pPr>
      <w:r>
        <w:rPr>
          <w:rFonts w:ascii="Times New Roman" w:hAnsi="Times New Roman" w:cs="Times New Roman"/>
        </w:rPr>
        <w:t>4.2. Споры, не урегулированные в претензионном порядке, передаются на рассмотрение в Экономический суд г. Минска в соответствии с законодательством Республики Беларусь.</w:t>
      </w:r>
    </w:p>
    <w:p w:rsidR="00C96190" w:rsidRDefault="00715432">
      <w:pPr>
        <w:pStyle w:val="aa"/>
        <w:ind w:firstLine="709"/>
        <w:jc w:val="center"/>
      </w:pPr>
      <w:r>
        <w:rPr>
          <w:rFonts w:ascii="Times New Roman" w:hAnsi="Times New Roman" w:cs="Times New Roman"/>
        </w:rPr>
        <w:t>5. СРОК ДЕЙСТВИЯ ДОГОВОРА</w:t>
      </w:r>
    </w:p>
    <w:p w:rsidR="00C96190" w:rsidRDefault="00715432">
      <w:pPr>
        <w:pStyle w:val="a9"/>
        <w:tabs>
          <w:tab w:val="left" w:pos="1134"/>
        </w:tabs>
        <w:ind w:firstLine="680"/>
      </w:pPr>
      <w:r>
        <w:rPr>
          <w:sz w:val="24"/>
          <w:szCs w:val="24"/>
        </w:rPr>
        <w:t>Срок действия Догово</w:t>
      </w:r>
      <w:r>
        <w:rPr>
          <w:sz w:val="24"/>
          <w:szCs w:val="24"/>
        </w:rPr>
        <w:t>ра определяется Общими условиями.</w:t>
      </w:r>
    </w:p>
    <w:p w:rsidR="00C96190" w:rsidRDefault="00C96190">
      <w:pPr>
        <w:pStyle w:val="a9"/>
        <w:tabs>
          <w:tab w:val="left" w:pos="1134"/>
        </w:tabs>
        <w:ind w:firstLine="680"/>
        <w:rPr>
          <w:rFonts w:eastAsia="Times New Roman"/>
          <w:bCs/>
          <w:sz w:val="24"/>
          <w:szCs w:val="24"/>
        </w:rPr>
      </w:pPr>
    </w:p>
    <w:p w:rsidR="00C96190" w:rsidRDefault="00715432">
      <w:pPr>
        <w:pStyle w:val="a9"/>
        <w:tabs>
          <w:tab w:val="left" w:pos="1134"/>
        </w:tabs>
        <w:ind w:firstLine="680"/>
        <w:jc w:val="center"/>
      </w:pPr>
      <w:r>
        <w:rPr>
          <w:rFonts w:eastAsia="Times New Roman"/>
          <w:bCs/>
          <w:sz w:val="24"/>
          <w:szCs w:val="24"/>
        </w:rPr>
        <w:t>6. ИНЫЕ УСЛОВИЯ</w:t>
      </w:r>
    </w:p>
    <w:p w:rsidR="00C96190" w:rsidRDefault="00715432">
      <w:pPr>
        <w:pStyle w:val="Default"/>
        <w:ind w:firstLine="709"/>
        <w:jc w:val="both"/>
      </w:pPr>
      <w:r>
        <w:rPr>
          <w:rFonts w:eastAsia="Times New Roman"/>
          <w:bCs/>
          <w:lang w:eastAsia="ru-RU"/>
        </w:rPr>
        <w:t xml:space="preserve">6.1. 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</w:t>
      </w:r>
      <w:r>
        <w:rPr>
          <w:rFonts w:eastAsia="Times New Roman"/>
          <w:bCs/>
          <w:lang w:eastAsia="ru-RU"/>
        </w:rPr>
        <w:t>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C96190" w:rsidRDefault="00715432">
      <w:pPr>
        <w:ind w:firstLine="709"/>
      </w:pPr>
      <w:r>
        <w:rPr>
          <w:sz w:val="24"/>
          <w:szCs w:val="24"/>
        </w:rPr>
        <w:t>6.2. Во всем остальном, что не предусмотрено О</w:t>
      </w:r>
      <w:r>
        <w:rPr>
          <w:sz w:val="24"/>
          <w:szCs w:val="24"/>
        </w:rPr>
        <w:t>бщими условиями и настоящим Договором, Стороны руководствуются законодательством Республики Беларусь.</w:t>
      </w:r>
    </w:p>
    <w:p w:rsidR="00C96190" w:rsidRDefault="00715432">
      <w:pPr>
        <w:pStyle w:val="a9"/>
        <w:tabs>
          <w:tab w:val="left" w:pos="1134"/>
        </w:tabs>
        <w:spacing w:before="120" w:after="120"/>
        <w:jc w:val="center"/>
      </w:pPr>
      <w:r>
        <w:rPr>
          <w:sz w:val="24"/>
          <w:szCs w:val="24"/>
        </w:rPr>
        <w:t>МЕСТО НАХОЖДЕНИЯ (АДРЕС), БАНКОВСКИЕ РЕКВИЗИТЫ И ПОДПИСИ СТОРОН</w:t>
      </w:r>
    </w:p>
    <w:tbl>
      <w:tblPr>
        <w:tblW w:w="9570" w:type="dxa"/>
        <w:tblInd w:w="-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4783"/>
      </w:tblGrid>
      <w:tr w:rsidR="00C9619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C96190" w:rsidRDefault="00715432">
            <w:pPr>
              <w:spacing w:line="280" w:lineRule="exact"/>
              <w:ind w:right="9"/>
            </w:pPr>
            <w:r>
              <w:rPr>
                <w:sz w:val="24"/>
                <w:szCs w:val="24"/>
              </w:rPr>
              <w:t>ВЛАДЕЛЕЦ</w:t>
            </w:r>
          </w:p>
          <w:p w:rsidR="00C96190" w:rsidRDefault="00715432">
            <w:pPr>
              <w:spacing w:line="280" w:lineRule="exact"/>
            </w:pPr>
            <w:r>
              <w:rPr>
                <w:sz w:val="24"/>
                <w:szCs w:val="24"/>
              </w:rPr>
              <w:t xml:space="preserve">Открытое акционерное общество «Небанковская кредитно-финансовая организация </w:t>
            </w:r>
            <w:r>
              <w:rPr>
                <w:sz w:val="24"/>
                <w:szCs w:val="24"/>
              </w:rPr>
              <w:t>«Единое расчетное и информационное пространство»</w:t>
            </w:r>
          </w:p>
          <w:p w:rsidR="00C96190" w:rsidRDefault="00715432">
            <w:pPr>
              <w:spacing w:line="280" w:lineRule="exact"/>
            </w:pPr>
            <w:r>
              <w:rPr>
                <w:sz w:val="24"/>
                <w:szCs w:val="24"/>
              </w:rPr>
              <w:t>220007, г. Минск, ул. Толстого, 6, этаж 3, к. 303</w:t>
            </w:r>
          </w:p>
          <w:p w:rsidR="00C96190" w:rsidRDefault="00715432">
            <w:pPr>
              <w:spacing w:line="280" w:lineRule="exact"/>
              <w:jc w:val="left"/>
            </w:pPr>
            <w:r>
              <w:rPr>
                <w:sz w:val="24"/>
                <w:szCs w:val="24"/>
              </w:rPr>
              <w:t xml:space="preserve">счет _____________________ </w:t>
            </w:r>
          </w:p>
          <w:p w:rsidR="00C96190" w:rsidRDefault="00715432">
            <w:pPr>
              <w:spacing w:line="280" w:lineRule="exact"/>
            </w:pPr>
            <w:r>
              <w:rPr>
                <w:sz w:val="24"/>
                <w:szCs w:val="24"/>
              </w:rPr>
              <w:t>в открытом акционерном обществе «Небанковская кредитно-финансовая организация «Единое расчетное и информационное пространство»</w:t>
            </w:r>
          </w:p>
          <w:p w:rsidR="00C96190" w:rsidRDefault="0071543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К SSISBY25</w:t>
            </w:r>
          </w:p>
          <w:p w:rsidR="00C96190" w:rsidRDefault="00715432">
            <w:proofErr w:type="gramStart"/>
            <w:r>
              <w:rPr>
                <w:sz w:val="24"/>
                <w:szCs w:val="24"/>
              </w:rPr>
              <w:t>УНП  807000268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C96190" w:rsidRDefault="00715432">
            <w:pPr>
              <w:spacing w:line="280" w:lineRule="exact"/>
            </w:pPr>
            <w:r>
              <w:rPr>
                <w:rStyle w:val="FontStyle28"/>
                <w:spacing w:val="-4"/>
                <w:sz w:val="24"/>
                <w:szCs w:val="24"/>
              </w:rPr>
              <w:t>ОКПО 382684845000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C96190" w:rsidRDefault="00C9619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C96190" w:rsidRDefault="00715432">
            <w:pPr>
              <w:pStyle w:val="a9"/>
              <w:tabs>
                <w:tab w:val="left" w:pos="1134"/>
              </w:tabs>
              <w:spacing w:line="280" w:lineRule="exact"/>
              <w:jc w:val="left"/>
            </w:pPr>
            <w:r>
              <w:rPr>
                <w:sz w:val="24"/>
                <w:szCs w:val="24"/>
              </w:rPr>
              <w:t>БАНК</w:t>
            </w:r>
          </w:p>
          <w:p w:rsidR="00C96190" w:rsidRDefault="00C96190">
            <w:pPr>
              <w:tabs>
                <w:tab w:val="left" w:pos="1134"/>
                <w:tab w:val="left" w:pos="1247"/>
              </w:tabs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C96190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C96190" w:rsidRDefault="00715432">
            <w:pPr>
              <w:spacing w:line="280" w:lineRule="exact"/>
              <w:ind w:right="11"/>
            </w:pPr>
            <w:r>
              <w:rPr>
                <w:sz w:val="24"/>
                <w:szCs w:val="24"/>
              </w:rPr>
              <w:t>От Владельца</w:t>
            </w:r>
          </w:p>
          <w:p w:rsidR="00C96190" w:rsidRDefault="00C96190">
            <w:pPr>
              <w:spacing w:line="280" w:lineRule="exact"/>
              <w:ind w:right="11"/>
              <w:rPr>
                <w:sz w:val="24"/>
                <w:szCs w:val="24"/>
              </w:rPr>
            </w:pPr>
          </w:p>
          <w:p w:rsidR="00C96190" w:rsidRDefault="00C96190">
            <w:pPr>
              <w:spacing w:line="280" w:lineRule="exact"/>
              <w:ind w:right="11"/>
              <w:rPr>
                <w:sz w:val="24"/>
                <w:szCs w:val="24"/>
              </w:rPr>
            </w:pPr>
          </w:p>
          <w:p w:rsidR="00C96190" w:rsidRDefault="00715432">
            <w:pPr>
              <w:spacing w:line="280" w:lineRule="exact"/>
              <w:ind w:right="11"/>
            </w:pPr>
            <w:r>
              <w:rPr>
                <w:sz w:val="24"/>
                <w:szCs w:val="24"/>
              </w:rPr>
              <w:t>________________/ __________________/</w:t>
            </w:r>
          </w:p>
          <w:p w:rsidR="00C96190" w:rsidRDefault="00715432" w:rsidP="00750D9E">
            <w:pPr>
              <w:spacing w:line="280" w:lineRule="exact"/>
              <w:ind w:right="11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</w:t>
            </w:r>
            <w:r w:rsidR="00750D9E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 года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C96190" w:rsidRDefault="00715432">
            <w:pPr>
              <w:pStyle w:val="a9"/>
              <w:tabs>
                <w:tab w:val="left" w:pos="1134"/>
              </w:tabs>
              <w:spacing w:line="280" w:lineRule="exact"/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Банка </w:t>
            </w:r>
          </w:p>
          <w:p w:rsidR="00C96190" w:rsidRDefault="00C96190">
            <w:pPr>
              <w:pStyle w:val="a9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</w:p>
          <w:p w:rsidR="00C96190" w:rsidRDefault="00C96190">
            <w:pPr>
              <w:pStyle w:val="a9"/>
              <w:tabs>
                <w:tab w:val="left" w:pos="1134"/>
              </w:tabs>
              <w:spacing w:line="280" w:lineRule="exact"/>
              <w:rPr>
                <w:sz w:val="24"/>
                <w:szCs w:val="24"/>
              </w:rPr>
            </w:pPr>
          </w:p>
          <w:p w:rsidR="00C96190" w:rsidRDefault="00715432">
            <w:pPr>
              <w:spacing w:line="280" w:lineRule="exact"/>
              <w:ind w:right="11"/>
            </w:pPr>
            <w:r>
              <w:rPr>
                <w:sz w:val="24"/>
                <w:szCs w:val="24"/>
              </w:rPr>
              <w:t>________________/ ______________/</w:t>
            </w:r>
          </w:p>
          <w:p w:rsidR="00C96190" w:rsidRDefault="00715432" w:rsidP="00750D9E">
            <w:pPr>
              <w:tabs>
                <w:tab w:val="left" w:pos="1134"/>
                <w:tab w:val="left" w:pos="1247"/>
              </w:tabs>
              <w:spacing w:line="280" w:lineRule="exact"/>
              <w:ind w:right="11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____»__________20</w:t>
            </w:r>
            <w:r w:rsidR="00750D9E">
              <w:rPr>
                <w:color w:val="000000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 года</w:t>
            </w:r>
          </w:p>
        </w:tc>
      </w:tr>
    </w:tbl>
    <w:p w:rsidR="00715432" w:rsidRDefault="00715432"/>
    <w:sectPr w:rsidR="00715432">
      <w:headerReference w:type="default" r:id="rId7"/>
      <w:headerReference w:type="first" r:id="rId8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32" w:rsidRDefault="00715432">
      <w:r>
        <w:separator/>
      </w:r>
    </w:p>
  </w:endnote>
  <w:endnote w:type="continuationSeparator" w:id="0">
    <w:p w:rsidR="00715432" w:rsidRDefault="0071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default"/>
  </w:font>
  <w:font w:name="Arial Unicode MS">
    <w:altName w:val="Arial"/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32" w:rsidRDefault="00715432">
      <w:r>
        <w:separator/>
      </w:r>
    </w:p>
  </w:footnote>
  <w:footnote w:type="continuationSeparator" w:id="0">
    <w:p w:rsidR="00715432" w:rsidRDefault="0071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0" w:rsidRDefault="0071543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750D9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0" w:rsidRDefault="00C96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0"/>
    <w:rsid w:val="00715432"/>
    <w:rsid w:val="00750D9E"/>
    <w:rsid w:val="00C96190"/>
    <w:rsid w:val="00D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6E740"/>
  <w15:docId w15:val="{6F8C9DEF-D989-421A-A8B8-9F7435A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jc w:val="both"/>
    </w:pPr>
    <w:rPr>
      <w:rFonts w:eastAsia="Calibri"/>
      <w:color w:val="00000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Mangal"/>
    </w:rPr>
  </w:style>
  <w:style w:type="paragraph" w:styleId="a5">
    <w:name w:val="caption"/>
    <w:basedOn w:val="a"/>
    <w:next w:val="a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ь*"/>
    <w:basedOn w:val="a"/>
    <w:qFormat/>
    <w:pPr>
      <w:suppressLineNumbers/>
    </w:pPr>
    <w:rPr>
      <w:rFonts w:cs="Mangal"/>
    </w:rPr>
  </w:style>
  <w:style w:type="paragraph" w:customStyle="1" w:styleId="a7">
    <w:name w:val="Название объекта*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2">
    <w:name w:val="Указатель2"/>
    <w:basedOn w:val="a"/>
    <w:qFormat/>
    <w:pPr>
      <w:suppressLineNumbers/>
    </w:pPr>
    <w:rPr>
      <w:rFonts w:cs="Mangal"/>
    </w:rPr>
  </w:style>
  <w:style w:type="paragraph" w:customStyle="1" w:styleId="a8">
    <w:name w:val="Название документа"/>
    <w:basedOn w:val="a"/>
    <w:qFormat/>
    <w:pPr>
      <w:ind w:firstLine="709"/>
    </w:pPr>
  </w:style>
  <w:style w:type="paragraph" w:customStyle="1" w:styleId="a9">
    <w:name w:val="Пункт Положения"/>
    <w:basedOn w:val="a"/>
    <w:qFormat/>
    <w:pPr>
      <w:tabs>
        <w:tab w:val="left" w:pos="1247"/>
      </w:tabs>
    </w:pPr>
  </w:style>
  <w:style w:type="paragraph" w:customStyle="1" w:styleId="BodyTextIndent21">
    <w:name w:val="Body Text Indent 21"/>
    <w:basedOn w:val="a"/>
    <w:qFormat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rFonts w:eastAsia="Calibri"/>
      <w:color w:val="000000"/>
      <w:sz w:val="24"/>
      <w:szCs w:val="24"/>
    </w:rPr>
  </w:style>
  <w:style w:type="paragraph" w:styleId="aa">
    <w:name w:val="Normal (Web)"/>
    <w:basedOn w:val="a"/>
    <w:qFormat/>
    <w:pPr>
      <w:shd w:val="solid" w:color="FFFFFF" w:fill="auto"/>
      <w:spacing w:before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ae">
    <w:name w:val="Основной шрифт абзаца*"/>
  </w:style>
  <w:style w:type="character" w:customStyle="1" w:styleId="DefaultParagraphFont">
    <w:name w:val="Default Paragraph Font*"/>
  </w:style>
  <w:style w:type="character" w:styleId="af">
    <w:name w:val="Hyperlink"/>
    <w:rPr>
      <w:color w:val="0000FF"/>
      <w:u w:val="single"/>
    </w:rPr>
  </w:style>
  <w:style w:type="character" w:customStyle="1" w:styleId="FontStyle28">
    <w:name w:val="Font Style28"/>
    <w:rPr>
      <w:rFonts w:ascii="Times New Roman" w:hAnsi="Times New Roman" w:cs="Times New Roman"/>
    </w:rPr>
  </w:style>
  <w:style w:type="character" w:customStyle="1" w:styleId="af0">
    <w:name w:val="Верхний колонтитул Знак"/>
    <w:rPr>
      <w:rFonts w:ascii="Times New Roman" w:eastAsia="Calibri" w:hAnsi="Times New Roman" w:cs="Times New Roman"/>
      <w:sz w:val="3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chet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o.voroncova</dc:creator>
  <cp:keywords/>
  <dc:description/>
  <cp:lastModifiedBy>Живица Кристина Дмитриевна</cp:lastModifiedBy>
  <cp:revision>3</cp:revision>
  <cp:lastPrinted>2019-01-15T12:53:00Z</cp:lastPrinted>
  <dcterms:created xsi:type="dcterms:W3CDTF">2022-05-26T06:33:00Z</dcterms:created>
  <dcterms:modified xsi:type="dcterms:W3CDTF">2022-05-26T06:33:00Z</dcterms:modified>
</cp:coreProperties>
</file>