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4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796"/>
        <w:gridCol w:w="1242"/>
        <w:gridCol w:w="2768"/>
        <w:gridCol w:w="2854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5443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ОАО «НКФО «ЕРИП»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45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ЗАЯВЛЕНИЕ-АНКЕТА НА ПОДКЛЮЧЕНИЕ К</w:t>
            </w:r>
          </w:p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МЕЖБАНКОВСКОЙ СИСТЕМЕ ИДЕНТИФИКАЦИИ В ПРОМЫШЛЕННОМ РЕЖИМЕ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045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045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Общими условиями оказания информационных услуг посредством межбанковской системы идентификации</w:t>
            </w:r>
            <w:r>
              <w:rPr>
                <w:sz w:val="24"/>
                <w:szCs w:val="24"/>
              </w:rPr>
              <w:t xml:space="preserve"> просим подключить к межбанковской системе идентификации (далее </w:t>
            </w:r>
            <w:r>
              <w:rPr>
                <w:rStyle w:val="18"/>
                <w:rFonts w:ascii="Calibri" w:hAnsi="Calibri" w:cs="Calibri"/>
                <w:color w:val="000000"/>
                <w:sz w:val="28"/>
                <w:szCs w:val="28"/>
                <w:u w:val="none"/>
              </w:rPr>
              <w:t>–</w:t>
            </w:r>
            <w:r>
              <w:rPr>
                <w:sz w:val="24"/>
                <w:szCs w:val="24"/>
              </w:rPr>
              <w:t xml:space="preserve"> МСИ) информационную систему ___________________________________</w:t>
            </w:r>
          </w:p>
          <w:p>
            <w:pPr>
              <w:ind w:left="6009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(наименование Банка)</w:t>
            </w:r>
          </w:p>
          <w:p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информационной системе (далее </w:t>
            </w:r>
            <w:r>
              <w:rPr>
                <w:rStyle w:val="18"/>
                <w:rFonts w:ascii="Calibri" w:hAnsi="Calibri" w:cs="Calibri"/>
                <w:color w:val="000000"/>
                <w:sz w:val="28"/>
                <w:szCs w:val="28"/>
                <w:u w:val="none"/>
              </w:rPr>
              <w:t>–</w:t>
            </w:r>
            <w:r>
              <w:rPr>
                <w:sz w:val="24"/>
                <w:szCs w:val="24"/>
              </w:rPr>
              <w:t xml:space="preserve"> ИС) и услугах МСИ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86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57" w:right="164" w:rightChars="8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ИС </w:t>
            </w:r>
          </w:p>
          <w:p>
            <w:pPr>
              <w:ind w:left="57" w:right="164" w:rightChars="82"/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(для отображения клиентам)</w:t>
            </w:r>
          </w:p>
        </w:tc>
        <w:tc>
          <w:tcPr>
            <w:tcW w:w="686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Сокращенное наименование (аббревиатура).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Требования к сокращенному наименованию (аббревиатуре): 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 •  должна позволять однозначно определить наименование ИС, в которой клиент будет выполнять операции;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 • печатные символы кодовой страницы CP-1251 длиной не более 25 символов;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 • минимальная длина для корректного отображения на устройствах с ограниченными возможностями отображения текста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64" w:hRule="atLeast"/>
        </w:trPr>
        <w:tc>
          <w:tcPr>
            <w:tcW w:w="3586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57" w:right="164" w:rightChars="82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URL для возврата результатов</w:t>
            </w:r>
          </w:p>
        </w:tc>
        <w:tc>
          <w:tcPr>
            <w:tcW w:w="686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64" w:hRule="atLeast"/>
        </w:trPr>
        <w:tc>
          <w:tcPr>
            <w:tcW w:w="3586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ind w:left="57" w:right="164" w:rightChars="82"/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Подтверждение прав на URL возврата</w:t>
            </w:r>
          </w:p>
        </w:tc>
        <w:tc>
          <w:tcPr>
            <w:tcW w:w="686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92" w:hRule="atLeast"/>
        </w:trPr>
        <w:tc>
          <w:tcPr>
            <w:tcW w:w="3586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57" w:right="164" w:rightChars="82"/>
              <w:rPr>
                <w:rFonts w:eastAsia="Times New Roman"/>
              </w:rPr>
            </w:pPr>
            <w:r>
              <w:rPr>
                <w:rFonts w:eastAsia="Times New Roman"/>
              </w:rPr>
              <w:t>Цель взаимодействия ИС с МСИ</w:t>
            </w:r>
          </w:p>
        </w:tc>
        <w:tc>
          <w:tcPr>
            <w:tcW w:w="6864" w:type="dxa"/>
            <w:gridSpan w:val="3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hint="default" w:eastAsia="Times New Roman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аутентификация (идентификация) клиентов</w:t>
            </w:r>
          </w:p>
          <w:p>
            <w:pPr>
              <w:ind w:left="385" w:hanging="385"/>
              <w:rPr>
                <w:rFonts w:hint="default"/>
                <w:sz w:val="13"/>
                <w:szCs w:val="13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hint="default" w:eastAsia="Times New Roman"/>
                <w:lang w:val="ru-RU"/>
              </w:rPr>
              <w:t>а</w:t>
            </w:r>
            <w:r>
              <w:rPr>
                <w:rFonts w:eastAsia="Times New Roman"/>
              </w:rPr>
              <w:t>утентификация (верификация) данных физических лиц</w:t>
            </w:r>
          </w:p>
          <w:p>
            <w:pPr>
              <w:ind w:left="385" w:hanging="385"/>
              <w:rPr>
                <w:rFonts w:hint="default" w:eastAsia="Times New Roman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удаленное обновление (актуализация) данных физических лиц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86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57" w:right="164" w:rightChars="82"/>
              <w:rPr>
                <w:rFonts w:eastAsia="Times New Roman"/>
              </w:rPr>
            </w:pPr>
            <w:r>
              <w:rPr>
                <w:rFonts w:eastAsia="Times New Roman"/>
              </w:rPr>
              <w:t>Категория клиентов</w:t>
            </w:r>
          </w:p>
          <w:p>
            <w:pPr>
              <w:spacing w:after="60"/>
              <w:ind w:left="57" w:right="164" w:rightChars="82"/>
              <w:rPr>
                <w:rFonts w:eastAsia="Times New Roman"/>
                <w:i/>
                <w:iCs/>
              </w:rPr>
            </w:pPr>
          </w:p>
        </w:tc>
        <w:tc>
          <w:tcPr>
            <w:tcW w:w="686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hint="default" w:eastAsia="Times New Roman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физические лица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индивидуальные предприниматели, в т.ч. нотариусы*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юридические лица*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* только для цели взаимодействия по аутентификации (идентификации) клиентов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86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57" w:right="164" w:rightChars="8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Список используемых идентификаторов данных клиентов </w:t>
            </w:r>
          </w:p>
        </w:tc>
        <w:tc>
          <w:tcPr>
            <w:tcW w:w="6864" w:type="dxa"/>
            <w:gridSpan w:val="3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hint="default" w:eastAsia="Times New Roman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 xml:space="preserve">полный перечень данных 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набор данных*: ______________________________</w:t>
            </w:r>
          </w:p>
          <w:p>
            <w:pPr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*в соответствии с п. 3.2.2 Протоколов получения данных из МСИ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826" w:hRule="atLeast"/>
        </w:trPr>
        <w:tc>
          <w:tcPr>
            <w:tcW w:w="3586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57" w:right="164" w:rightChars="8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Способы аутентификации клиентов в ИС</w:t>
            </w:r>
          </w:p>
          <w:p>
            <w:pPr>
              <w:spacing w:after="60"/>
              <w:ind w:left="57" w:right="164" w:rightChars="82"/>
              <w:jc w:val="both"/>
              <w:rPr>
                <w:rFonts w:eastAsia="Times New Roman"/>
              </w:rPr>
            </w:pPr>
          </w:p>
        </w:tc>
        <w:tc>
          <w:tcPr>
            <w:tcW w:w="686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hint="default" w:eastAsia="Times New Roman"/>
                <w:sz w:val="20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Статический пароль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hint="default" w:eastAsia="Times New Roman"/>
                <w:sz w:val="20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Динамический пароль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hint="default" w:eastAsia="Times New Roman"/>
                <w:sz w:val="20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Сертификат ГосСУОК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hint="default" w:eastAsia="Times New Roman"/>
                <w:sz w:val="20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 xml:space="preserve">Сертификат ГосСУОК (мультибраузерность с использованием </w:t>
            </w:r>
            <w:r>
              <w:rPr>
                <w:rFonts w:eastAsia="Times New Roman"/>
                <w:sz w:val="20"/>
                <w:lang w:val="en-US" w:eastAsia="en-US"/>
              </w:rPr>
              <w:t>AvTunProxy</w:t>
            </w:r>
            <w:r>
              <w:rPr>
                <w:rFonts w:eastAsia="Times New Roman"/>
                <w:sz w:val="20"/>
              </w:rPr>
              <w:t>)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hint="default" w:eastAsia="Times New Roman"/>
                <w:color w:val="000000"/>
                <w:sz w:val="20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 xml:space="preserve">Сертификат ГосСУОК по протоколу </w:t>
            </w:r>
            <w:r>
              <w:rPr>
                <w:rFonts w:eastAsia="Times New Roman"/>
                <w:color w:val="000000"/>
                <w:sz w:val="20"/>
                <w:lang w:val="en-US"/>
              </w:rPr>
              <w:t>MobileID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hint="default" w:eastAsia="Times New Roman"/>
                <w:sz w:val="20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Динамический пароль и биометрические данные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       </w:t>
            </w:r>
            <w:r>
              <w:rPr>
                <w:rFonts w:hint="default" w:eastAsia="Times New Roman"/>
                <w:sz w:val="20"/>
                <w:lang w:val="ru-RU"/>
              </w:rPr>
              <w:t xml:space="preserve">  </w:t>
            </w:r>
            <w:r>
              <w:rPr>
                <w:rFonts w:eastAsia="Times New Roman"/>
                <w:sz w:val="20"/>
              </w:rPr>
              <w:t>Просим установить для ИС следующие пороги сверки фото лица клиента: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- с нулевым шаблоном ______%;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- с БКШЛ ______%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hint="default" w:eastAsia="Times New Roman"/>
                <w:sz w:val="20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en-US"/>
              </w:rPr>
              <w:t>ID</w:t>
            </w:r>
            <w:r>
              <w:rPr>
                <w:rFonts w:eastAsia="Times New Roman"/>
                <w:sz w:val="20"/>
              </w:rPr>
              <w:t>-карта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hint="default" w:eastAsia="Times New Roman"/>
                <w:sz w:val="20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en-US"/>
              </w:rPr>
              <w:t>ID</w:t>
            </w:r>
            <w:r>
              <w:rPr>
                <w:rFonts w:eastAsia="Times New Roman"/>
                <w:sz w:val="20"/>
              </w:rPr>
              <w:t>-карта</w:t>
            </w:r>
            <w:r>
              <w:rPr>
                <w:rFonts w:hint="default" w:eastAsia="Times New Roman"/>
                <w:sz w:val="20"/>
                <w:lang w:val="ru-RU"/>
              </w:rPr>
              <w:t xml:space="preserve"> (средствами ЕС ИФЮЛ</w:t>
            </w:r>
            <w:r>
              <w:rPr>
                <w:rFonts w:eastAsia="Times New Roman"/>
                <w:sz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86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0" w:leftChars="10" w:right="164" w:rightChars="82"/>
              <w:jc w:val="both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Возможность выработки ЭЦП в ИС в соответствии с п. 2.5 Протоколов получения данных из МСИ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0" w:leftChars="10" w:right="164" w:rightChars="82"/>
              <w:jc w:val="both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>(только для цели взаимодействия по аутентификации (идентификации) клиентов)</w:t>
            </w:r>
          </w:p>
        </w:tc>
        <w:tc>
          <w:tcPr>
            <w:tcW w:w="686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2"/>
              <w:tabs>
                <w:tab w:val="clear" w:pos="1247"/>
              </w:tabs>
              <w:rPr>
                <w:rFonts w:hint="default" w:eastAsia="Times New Roman"/>
                <w:sz w:val="20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да</w:t>
            </w:r>
          </w:p>
          <w:p>
            <w:pPr>
              <w:rPr>
                <w:rFonts w:hint="default"/>
                <w:lang w:val="ru-RU" w:eastAsia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нет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86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57" w:right="164" w:rightChars="8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Логотип ИС </w:t>
            </w:r>
          </w:p>
          <w:p>
            <w:pPr>
              <w:spacing w:after="60"/>
              <w:ind w:left="57" w:right="164" w:rightChars="82"/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>(для отображения клиентам)</w:t>
            </w:r>
          </w:p>
        </w:tc>
        <w:tc>
          <w:tcPr>
            <w:tcW w:w="686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eastAsia="Times New Roman"/>
                <w:iCs/>
              </w:rPr>
            </w:pPr>
          </w:p>
          <w:p>
            <w:pPr>
              <w:rPr>
                <w:rFonts w:eastAsia="Times New Roman"/>
                <w:iCs/>
              </w:rPr>
            </w:pPr>
          </w:p>
          <w:p>
            <w:pPr>
              <w:rPr>
                <w:rFonts w:eastAsia="Times New Roman"/>
                <w:iCs/>
              </w:rPr>
            </w:pPr>
          </w:p>
          <w:p>
            <w:pPr>
              <w:rPr>
                <w:rFonts w:eastAsia="Times New Roman"/>
                <w:iCs/>
              </w:rPr>
            </w:pPr>
          </w:p>
          <w:p>
            <w:pPr>
              <w:rPr>
                <w:rFonts w:eastAsia="Times New Roman"/>
                <w:iCs/>
              </w:rPr>
            </w:pPr>
          </w:p>
          <w:p>
            <w:pPr>
              <w:rPr>
                <w:rFonts w:eastAsia="Times New Roman"/>
                <w:iCs/>
              </w:rPr>
            </w:pPr>
          </w:p>
          <w:p>
            <w:pPr>
              <w:rPr>
                <w:rFonts w:eastAsia="Times New Roman"/>
                <w:iCs/>
              </w:rPr>
            </w:pPr>
          </w:p>
          <w:p>
            <w:pPr>
              <w:rPr>
                <w:rFonts w:eastAsia="Times New Roman"/>
                <w:iCs/>
              </w:rPr>
            </w:pPr>
          </w:p>
          <w:p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Изображение формата PNG размером 200x200</w:t>
            </w:r>
            <w:r>
              <w:rPr>
                <w:rFonts w:hint="default" w:eastAsia="Times New Roman"/>
                <w:iCs/>
                <w:lang w:val="en-US"/>
              </w:rPr>
              <w:t>px</w:t>
            </w:r>
            <w:r>
              <w:rPr>
                <w:rFonts w:eastAsia="Times New Roman"/>
                <w:iCs/>
              </w:rPr>
              <w:t xml:space="preserve"> с прозрачным фоном </w:t>
            </w:r>
          </w:p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(дополнительно необходимо направить логотип на </w:t>
            </w:r>
            <w:r>
              <w:rPr>
                <w:rFonts w:eastAsia="Times New Roman"/>
                <w:i/>
                <w:iCs/>
                <w:lang w:val="en-US"/>
              </w:rPr>
              <w:fldChar w:fldCharType="begin"/>
            </w:r>
            <w:r>
              <w:rPr>
                <w:rFonts w:eastAsia="Times New Roman"/>
                <w:i/>
                <w:iCs/>
                <w:lang w:val="en-US"/>
              </w:rPr>
              <w:instrText xml:space="preserve"> HYPERLINK "mailto:msi@raschet.by)" </w:instrText>
            </w:r>
            <w:r>
              <w:rPr>
                <w:rFonts w:eastAsia="Times New Roman"/>
                <w:i/>
                <w:iCs/>
                <w:lang w:val="en-US"/>
              </w:rPr>
              <w:fldChar w:fldCharType="separate"/>
            </w:r>
            <w:r>
              <w:rPr>
                <w:rStyle w:val="8"/>
                <w:rFonts w:eastAsia="Times New Roman"/>
                <w:i/>
                <w:iCs/>
                <w:lang w:val="en-US"/>
              </w:rPr>
              <w:t>msi</w:t>
            </w:r>
            <w:r>
              <w:rPr>
                <w:rStyle w:val="8"/>
                <w:rFonts w:eastAsia="Times New Roman"/>
                <w:i/>
                <w:iCs/>
              </w:rPr>
              <w:t>@</w:t>
            </w:r>
            <w:r>
              <w:rPr>
                <w:rStyle w:val="8"/>
                <w:rFonts w:eastAsia="Times New Roman"/>
                <w:i/>
                <w:iCs/>
                <w:lang w:val="en-US"/>
              </w:rPr>
              <w:t>raschet</w:t>
            </w:r>
            <w:r>
              <w:rPr>
                <w:rStyle w:val="8"/>
                <w:rFonts w:eastAsia="Times New Roman"/>
                <w:i/>
                <w:iCs/>
              </w:rPr>
              <w:t>.</w:t>
            </w:r>
            <w:r>
              <w:rPr>
                <w:rStyle w:val="8"/>
                <w:rFonts w:eastAsia="Times New Roman"/>
                <w:i/>
                <w:iCs/>
                <w:lang w:val="en-US"/>
              </w:rPr>
              <w:t>by</w:t>
            </w:r>
            <w:r>
              <w:rPr>
                <w:rStyle w:val="8"/>
                <w:rFonts w:eastAsia="Times New Roman"/>
                <w:i/>
                <w:iCs/>
              </w:rPr>
              <w:t>)</w:t>
            </w:r>
            <w:r>
              <w:rPr>
                <w:rFonts w:eastAsia="Times New Roman"/>
                <w:i/>
                <w:iCs/>
                <w:lang w:val="en-US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5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Уполномоченные работники: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5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56" w:hRule="atLeast"/>
        </w:trPr>
        <w:tc>
          <w:tcPr>
            <w:tcW w:w="279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2038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276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Рабочий/мобильный телефон</w:t>
            </w:r>
          </w:p>
        </w:tc>
        <w:tc>
          <w:tcPr>
            <w:tcW w:w="285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электронный почты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95" w:hRule="atLeast"/>
        </w:trPr>
        <w:tc>
          <w:tcPr>
            <w:tcW w:w="279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038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76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85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52" w:hRule="atLeast"/>
        </w:trPr>
        <w:tc>
          <w:tcPr>
            <w:tcW w:w="279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038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76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85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045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right="36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Настоящим подтверждаем, что ознакомлены, согласны и обязуемся оплачивать вознаграждение ОАО «НКФО «ЕРИП», установленное Сборником вознаграждений за операции, осуществляемые ОАО «НКФО «ЕРИП» (и другими участниками ЕРИП).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045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</w:t>
            </w:r>
            <w:r>
              <w:rPr>
                <w:rFonts w:hint="default" w:eastAsia="Times New Roman"/>
                <w:lang w:val="ru-RU"/>
              </w:rPr>
              <w:t>_____________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hint="default" w:eastAsia="Times New Roman"/>
                <w:lang w:val="ru-RU"/>
              </w:rPr>
              <w:t xml:space="preserve"> ___________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hint="default" w:eastAsia="Times New Roman"/>
                <w:lang w:val="ru-RU"/>
              </w:rPr>
              <w:t>___________________________</w:t>
            </w:r>
            <w:r>
              <w:rPr>
                <w:rFonts w:eastAsia="Times New Roman"/>
              </w:rPr>
              <w:t>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56" w:hRule="atLeast"/>
        </w:trPr>
        <w:tc>
          <w:tcPr>
            <w:tcW w:w="358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Times New Roman"/>
                <w:i/>
                <w:iCs/>
                <w:lang w:val="ru-RU"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(</w:t>
            </w:r>
            <w:r>
              <w:rPr>
                <w:rFonts w:eastAsia="Times New Roman"/>
                <w:i/>
                <w:iCs/>
              </w:rPr>
              <w:t>Должность</w:t>
            </w:r>
            <w:r>
              <w:rPr>
                <w:rFonts w:hint="default" w:eastAsia="Times New Roman"/>
                <w:i/>
                <w:iCs/>
                <w:lang w:val="ru-RU"/>
              </w:rPr>
              <w:t xml:space="preserve"> руководителя организации, либо уполномоченного лица)</w:t>
            </w:r>
          </w:p>
        </w:tc>
        <w:tc>
          <w:tcPr>
            <w:tcW w:w="12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Times New Roman"/>
                <w:i/>
                <w:iCs/>
                <w:lang w:val="ru-RU"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(подпись)</w:t>
            </w:r>
          </w:p>
          <w:p>
            <w:pPr>
              <w:jc w:val="center"/>
              <w:rPr>
                <w:rFonts w:hint="default" w:eastAsia="Times New Roman"/>
                <w:i/>
                <w:iCs/>
                <w:lang w:val="ru-RU"/>
              </w:rPr>
            </w:pPr>
          </w:p>
        </w:tc>
        <w:tc>
          <w:tcPr>
            <w:tcW w:w="562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Times New Roman"/>
                <w:i/>
                <w:iCs/>
                <w:lang w:val="ru-RU"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(И.О.Фамилия)</w:t>
            </w:r>
          </w:p>
          <w:p>
            <w:pPr>
              <w:jc w:val="center"/>
              <w:rPr>
                <w:rFonts w:hint="default" w:eastAsia="Times New Roman"/>
                <w:i/>
                <w:iCs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56" w:hRule="atLeast"/>
        </w:trPr>
        <w:tc>
          <w:tcPr>
            <w:tcW w:w="358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686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/>
    <w:sectPr>
      <w:endnotePr>
        <w:numFmt w:val="decimal"/>
      </w:endnotePr>
      <w:type w:val="continuous"/>
      <w:pgSz w:w="11907" w:h="16839"/>
      <w:pgMar w:top="720" w:right="720" w:bottom="720" w:left="720" w:header="720" w:footer="720" w:gutter="0"/>
      <w:paperSrc w:first="7" w:other="7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drawingGridHorizontalSpacing w:val="283"/>
  <w:drawingGridVerticalSpacing w:val="283"/>
  <w:doNotShadeFormData w:val="1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CE"/>
    <w:rsid w:val="000F48DE"/>
    <w:rsid w:val="00173338"/>
    <w:rsid w:val="00695CCE"/>
    <w:rsid w:val="00867854"/>
    <w:rsid w:val="008C3652"/>
    <w:rsid w:val="009711C6"/>
    <w:rsid w:val="00A177A5"/>
    <w:rsid w:val="00A219AF"/>
    <w:rsid w:val="00BB5498"/>
    <w:rsid w:val="00CC0D4B"/>
    <w:rsid w:val="00D10FEB"/>
    <w:rsid w:val="00D97CB6"/>
    <w:rsid w:val="00DA32FB"/>
    <w:rsid w:val="00E11455"/>
    <w:rsid w:val="00F15510"/>
    <w:rsid w:val="00F35463"/>
    <w:rsid w:val="01B315D0"/>
    <w:rsid w:val="07046F45"/>
    <w:rsid w:val="07C8505E"/>
    <w:rsid w:val="09CE4371"/>
    <w:rsid w:val="0B400F2F"/>
    <w:rsid w:val="0B502959"/>
    <w:rsid w:val="11C26D6B"/>
    <w:rsid w:val="1AE7551B"/>
    <w:rsid w:val="1E8E6C5B"/>
    <w:rsid w:val="24436805"/>
    <w:rsid w:val="29FE29C5"/>
    <w:rsid w:val="2D5A0C3C"/>
    <w:rsid w:val="2EE95643"/>
    <w:rsid w:val="34C23336"/>
    <w:rsid w:val="3528753A"/>
    <w:rsid w:val="3E6117E8"/>
    <w:rsid w:val="462C0BC1"/>
    <w:rsid w:val="47AF6220"/>
    <w:rsid w:val="509E2A64"/>
    <w:rsid w:val="55942202"/>
    <w:rsid w:val="56F73804"/>
    <w:rsid w:val="570C36F2"/>
    <w:rsid w:val="5BC86FC6"/>
    <w:rsid w:val="61F66471"/>
    <w:rsid w:val="639015CE"/>
    <w:rsid w:val="67E83FF7"/>
    <w:rsid w:val="6AEE2E69"/>
    <w:rsid w:val="6B1D35CF"/>
    <w:rsid w:val="6D924450"/>
    <w:rsid w:val="703D260A"/>
    <w:rsid w:val="757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qFormat="1"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qFormat/>
    <w:uiPriority w:val="99"/>
    <w:rPr>
      <w:sz w:val="16"/>
      <w:szCs w:val="16"/>
    </w:rPr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Balloon Text"/>
    <w:basedOn w:val="1"/>
    <w:link w:val="20"/>
    <w:qFormat/>
    <w:uiPriority w:val="99"/>
    <w:rPr>
      <w:rFonts w:ascii="Segoe UI" w:hAnsi="Segoe UI" w:cs="Segoe UI"/>
      <w:sz w:val="18"/>
      <w:szCs w:val="18"/>
    </w:rPr>
  </w:style>
  <w:style w:type="paragraph" w:styleId="10">
    <w:name w:val="annotation text"/>
    <w:basedOn w:val="1"/>
    <w:link w:val="21"/>
    <w:qFormat/>
    <w:uiPriority w:val="99"/>
  </w:style>
  <w:style w:type="paragraph" w:styleId="11">
    <w:name w:val="annotation subject"/>
    <w:basedOn w:val="10"/>
    <w:next w:val="10"/>
    <w:link w:val="22"/>
    <w:qFormat/>
    <w:uiPriority w:val="99"/>
    <w:rPr>
      <w:b/>
      <w:bCs/>
    </w:rPr>
  </w:style>
  <w:style w:type="paragraph" w:customStyle="1" w:styleId="12">
    <w:name w:val="Пункт Положения"/>
    <w:basedOn w:val="1"/>
    <w:qFormat/>
    <w:uiPriority w:val="0"/>
    <w:pPr>
      <w:widowControl/>
      <w:tabs>
        <w:tab w:val="left" w:pos="1247"/>
      </w:tabs>
      <w:suppressAutoHyphens/>
      <w:jc w:val="both"/>
    </w:pPr>
    <w:rPr>
      <w:rFonts w:eastAsia="Calibri"/>
      <w:sz w:val="30"/>
    </w:rPr>
  </w:style>
  <w:style w:type="paragraph" w:customStyle="1" w:styleId="13">
    <w:name w:val="Standard"/>
    <w:qFormat/>
    <w:uiPriority w:val="0"/>
    <w:pPr>
      <w:suppressAutoHyphens/>
    </w:pPr>
    <w:rPr>
      <w:rFonts w:ascii="Times New Roman" w:hAnsi="Times New Roman" w:eastAsia="SimSun" w:cs="Times New Roman"/>
      <w:kern w:val="1"/>
      <w:sz w:val="22"/>
      <w:lang w:val="ru-RU" w:eastAsia="zh-CN" w:bidi="ar-SA"/>
    </w:rPr>
  </w:style>
  <w:style w:type="paragraph" w:customStyle="1" w:styleId="14">
    <w:name w:val="Text body"/>
    <w:basedOn w:val="13"/>
    <w:qFormat/>
    <w:uiPriority w:val="0"/>
    <w:pPr>
      <w:spacing w:after="140" w:line="276" w:lineRule="auto"/>
    </w:pPr>
    <w:rPr>
      <w:rFonts w:ascii="Liberation Serif" w:hAnsi="Liberation Serif" w:cs="Mangal"/>
      <w:sz w:val="24"/>
      <w:szCs w:val="24"/>
      <w:lang w:bidi="hi-IN"/>
    </w:rPr>
  </w:style>
  <w:style w:type="paragraph" w:customStyle="1" w:styleId="15">
    <w:name w:val="Название объекта*"/>
    <w:basedOn w:val="1"/>
    <w:qFormat/>
    <w:uiPriority w:val="0"/>
    <w:pPr>
      <w:widowControl/>
      <w:suppressAutoHyphens/>
      <w:spacing w:after="200" w:line="276" w:lineRule="auto"/>
      <w:ind w:left="5103"/>
      <w:jc w:val="center"/>
    </w:pPr>
    <w:rPr>
      <w:rFonts w:ascii="Cambria" w:hAnsi="Cambria" w:eastAsia="Calibri" w:cs="Cambria"/>
      <w:b/>
      <w:bCs/>
      <w:sz w:val="32"/>
      <w:szCs w:val="32"/>
    </w:rPr>
  </w:style>
  <w:style w:type="paragraph" w:customStyle="1" w:styleId="16">
    <w:name w:val="Body Text 2*"/>
    <w:basedOn w:val="1"/>
    <w:qFormat/>
    <w:uiPriority w:val="0"/>
    <w:pPr>
      <w:widowControl/>
      <w:suppressAutoHyphens/>
      <w:spacing w:after="200" w:line="276" w:lineRule="auto"/>
    </w:pPr>
    <w:rPr>
      <w:rFonts w:ascii="Calibri" w:hAnsi="Calibri" w:eastAsia="Calibri" w:cs="Calibri"/>
      <w:sz w:val="22"/>
      <w:szCs w:val="22"/>
    </w:rPr>
  </w:style>
  <w:style w:type="paragraph" w:customStyle="1" w:styleId="17">
    <w:name w:val="Содержимое таблицы"/>
    <w:basedOn w:val="13"/>
    <w:qFormat/>
    <w:uiPriority w:val="0"/>
    <w:pPr>
      <w:suppressLineNumbers/>
    </w:pPr>
    <w:rPr>
      <w:sz w:val="20"/>
    </w:rPr>
  </w:style>
  <w:style w:type="character" w:customStyle="1" w:styleId="18">
    <w:name w:val="Интернет-ссылка"/>
    <w:qFormat/>
    <w:uiPriority w:val="0"/>
    <w:rPr>
      <w:color w:val="0000FF"/>
      <w:u w:val="single"/>
    </w:rPr>
  </w:style>
  <w:style w:type="table" w:customStyle="1" w:styleId="19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Текст выноски Знак"/>
    <w:basedOn w:val="5"/>
    <w:link w:val="9"/>
    <w:qFormat/>
    <w:uiPriority w:val="99"/>
    <w:rPr>
      <w:rFonts w:ascii="Segoe UI" w:hAnsi="Segoe UI" w:cs="Segoe UI"/>
      <w:kern w:val="1"/>
      <w:sz w:val="18"/>
      <w:szCs w:val="18"/>
      <w:lang w:eastAsia="zh-CN"/>
    </w:rPr>
  </w:style>
  <w:style w:type="character" w:customStyle="1" w:styleId="21">
    <w:name w:val="Текст примечания Знак"/>
    <w:basedOn w:val="5"/>
    <w:link w:val="10"/>
    <w:qFormat/>
    <w:uiPriority w:val="99"/>
    <w:rPr>
      <w:kern w:val="1"/>
      <w:lang w:eastAsia="zh-CN"/>
    </w:rPr>
  </w:style>
  <w:style w:type="character" w:customStyle="1" w:styleId="22">
    <w:name w:val="Тема примечания Знак"/>
    <w:basedOn w:val="21"/>
    <w:link w:val="11"/>
    <w:qFormat/>
    <w:uiPriority w:val="99"/>
    <w:rPr>
      <w:b/>
      <w:bCs/>
      <w:kern w:val="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478</Words>
  <Characters>2726</Characters>
  <Lines>22</Lines>
  <Paragraphs>6</Paragraphs>
  <TotalTime>13</TotalTime>
  <ScaleCrop>false</ScaleCrop>
  <LinksUpToDate>false</LinksUpToDate>
  <CharactersWithSpaces>3198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2020-02-25T14:42:00Z</dcterms:created>
  <dc:creator>a.titova</dc:creator>
  <cp:lastModifiedBy>a.zhavoronkov</cp:lastModifiedBy>
  <dcterms:modified xsi:type="dcterms:W3CDTF">2023-11-17T07:25:37Z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34BE09D649B549DE9DA3F4B255D79525</vt:lpwstr>
  </property>
</Properties>
</file>